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E9E87" w14:textId="24C8BB6D" w:rsidR="00655B4C" w:rsidRDefault="00655B4C" w:rsidP="00655B4C">
      <w:pPr>
        <w:pStyle w:val="a7"/>
        <w:jc w:val="both"/>
      </w:pPr>
      <w:r>
        <w:rPr>
          <w:rFonts w:hint="eastAsia"/>
        </w:rPr>
        <w:t>様式</w:t>
      </w:r>
      <w:r>
        <w:t>16</w:t>
      </w:r>
    </w:p>
    <w:p w14:paraId="579467B3" w14:textId="77777777" w:rsidR="00655B4C" w:rsidRDefault="00655B4C" w:rsidP="00655B4C">
      <w:pPr>
        <w:jc w:val="right"/>
        <w:rPr>
          <w:sz w:val="24"/>
        </w:rPr>
      </w:pPr>
      <w:r>
        <w:rPr>
          <w:rFonts w:hint="eastAsia"/>
          <w:sz w:val="24"/>
        </w:rPr>
        <w:t xml:space="preserve">　　年　　月　　日</w:t>
      </w:r>
    </w:p>
    <w:p w14:paraId="735B22E1" w14:textId="77777777" w:rsidR="00655B4C" w:rsidRDefault="00655B4C" w:rsidP="00655B4C">
      <w:pPr>
        <w:spacing w:line="360" w:lineRule="exact"/>
        <w:jc w:val="center"/>
        <w:rPr>
          <w:sz w:val="32"/>
        </w:rPr>
      </w:pPr>
      <w:r>
        <w:rPr>
          <w:rFonts w:hint="eastAsia"/>
          <w:sz w:val="32"/>
        </w:rPr>
        <w:t>ホルムアルデヒド放散量測定検査時の</w:t>
      </w:r>
      <w:r w:rsidRPr="00E16E24">
        <w:rPr>
          <w:rFonts w:hint="eastAsia"/>
          <w:sz w:val="32"/>
        </w:rPr>
        <w:t>合計</w:t>
      </w:r>
      <w:r>
        <w:rPr>
          <w:rFonts w:hint="eastAsia"/>
          <w:sz w:val="32"/>
        </w:rPr>
        <w:t>塗付量の算出根拠</w:t>
      </w:r>
    </w:p>
    <w:p w14:paraId="0A55FE50" w14:textId="77777777" w:rsidR="00655B4C" w:rsidRDefault="00655B4C" w:rsidP="00655B4C">
      <w:pPr>
        <w:spacing w:line="240" w:lineRule="exact"/>
        <w:ind w:leftChars="2100" w:left="4410"/>
        <w:rPr>
          <w:sz w:val="24"/>
        </w:rPr>
      </w:pPr>
    </w:p>
    <w:p w14:paraId="2009FE2F" w14:textId="77777777" w:rsidR="00655B4C" w:rsidRDefault="00655B4C" w:rsidP="00655B4C">
      <w:pPr>
        <w:spacing w:line="300" w:lineRule="exact"/>
        <w:ind w:leftChars="2100" w:left="4410"/>
        <w:rPr>
          <w:sz w:val="24"/>
        </w:rPr>
      </w:pPr>
      <w:r>
        <w:rPr>
          <w:rFonts w:hint="eastAsia"/>
          <w:sz w:val="24"/>
        </w:rPr>
        <w:t xml:space="preserve">会　社　名；　</w:t>
      </w:r>
    </w:p>
    <w:p w14:paraId="3A69109D" w14:textId="77777777" w:rsidR="00655B4C" w:rsidRDefault="00655B4C" w:rsidP="00655B4C">
      <w:pPr>
        <w:spacing w:line="300" w:lineRule="exact"/>
        <w:ind w:leftChars="2100" w:left="4410"/>
        <w:rPr>
          <w:sz w:val="24"/>
        </w:rPr>
      </w:pPr>
      <w:r w:rsidRPr="00E16E24">
        <w:rPr>
          <w:sz w:val="24"/>
        </w:rPr>
        <w:t>代表者氏名；</w:t>
      </w:r>
      <w:r>
        <w:rPr>
          <w:sz w:val="24"/>
        </w:rPr>
        <w:t xml:space="preserve">　　　　</w:t>
      </w:r>
      <w:r w:rsidRPr="00E16E24">
        <w:rPr>
          <w:sz w:val="24"/>
        </w:rPr>
        <w:t xml:space="preserve">　　　　　印</w:t>
      </w:r>
    </w:p>
    <w:p w14:paraId="6BAF3212" w14:textId="77777777" w:rsidR="00655B4C" w:rsidRDefault="00655B4C" w:rsidP="00655B4C">
      <w:pPr>
        <w:spacing w:line="300" w:lineRule="exact"/>
        <w:ind w:leftChars="2100" w:left="4410"/>
        <w:rPr>
          <w:sz w:val="24"/>
        </w:rPr>
      </w:pPr>
      <w:r>
        <w:rPr>
          <w:rFonts w:hint="eastAsia"/>
          <w:sz w:val="24"/>
        </w:rPr>
        <w:t>担当部門；</w:t>
      </w:r>
      <w:r w:rsidRPr="005C303A">
        <w:rPr>
          <w:rFonts w:hint="eastAsia"/>
          <w:b/>
          <w:sz w:val="24"/>
        </w:rPr>
        <w:t xml:space="preserve">　</w:t>
      </w:r>
      <w:r>
        <w:rPr>
          <w:rFonts w:hint="eastAsia"/>
          <w:sz w:val="24"/>
        </w:rPr>
        <w:t xml:space="preserve">　　　　　</w:t>
      </w:r>
    </w:p>
    <w:p w14:paraId="3B20D0FA" w14:textId="77777777" w:rsidR="00655B4C" w:rsidRDefault="00655B4C" w:rsidP="00655B4C">
      <w:pPr>
        <w:spacing w:line="300" w:lineRule="exact"/>
        <w:ind w:leftChars="2100" w:left="4410"/>
        <w:rPr>
          <w:sz w:val="24"/>
        </w:rPr>
      </w:pPr>
      <w:r>
        <w:rPr>
          <w:rFonts w:hint="eastAsia"/>
          <w:sz w:val="24"/>
        </w:rPr>
        <w:t xml:space="preserve">担当部門責任者サイン；　</w:t>
      </w:r>
    </w:p>
    <w:p w14:paraId="74FDEB25" w14:textId="77777777" w:rsidR="00655B4C" w:rsidRPr="00A145B1" w:rsidRDefault="00655B4C" w:rsidP="00655B4C">
      <w:pPr>
        <w:spacing w:line="240" w:lineRule="exact"/>
        <w:ind w:leftChars="2100" w:left="4410"/>
        <w:rPr>
          <w:sz w:val="24"/>
        </w:rPr>
      </w:pPr>
    </w:p>
    <w:p w14:paraId="4C32F2F6" w14:textId="77777777" w:rsidR="00655B4C" w:rsidRPr="005B7949" w:rsidRDefault="00655B4C" w:rsidP="00655B4C">
      <w:pPr>
        <w:ind w:firstLineChars="100" w:firstLine="240"/>
        <w:rPr>
          <w:sz w:val="24"/>
          <w:u w:val="single"/>
        </w:rPr>
      </w:pPr>
      <w:r w:rsidRPr="005B7949">
        <w:rPr>
          <w:rFonts w:hint="eastAsia"/>
          <w:sz w:val="24"/>
          <w:u w:val="single"/>
        </w:rPr>
        <w:t xml:space="preserve">申請商品名：　</w:t>
      </w:r>
      <w:r>
        <w:rPr>
          <w:rFonts w:hint="eastAsia"/>
          <w:sz w:val="24"/>
          <w:u w:val="single"/>
        </w:rPr>
        <w:t xml:space="preserve">　　　　　　　　　　　</w:t>
      </w:r>
    </w:p>
    <w:p w14:paraId="599F9F68" w14:textId="77777777" w:rsidR="00655B4C" w:rsidRPr="00713675" w:rsidRDefault="00655B4C" w:rsidP="00655B4C">
      <w:pPr>
        <w:spacing w:line="300" w:lineRule="exact"/>
        <w:ind w:firstLineChars="100" w:firstLine="240"/>
        <w:rPr>
          <w:sz w:val="24"/>
        </w:rPr>
      </w:pPr>
      <w:r w:rsidRPr="00713675">
        <w:rPr>
          <w:sz w:val="24"/>
        </w:rPr>
        <w:t>上記の商品に関して算出条件及び申請前の確認を行い、合計</w:t>
      </w:r>
      <w:r w:rsidRPr="00713675">
        <w:rPr>
          <w:rFonts w:hint="eastAsia"/>
          <w:sz w:val="24"/>
        </w:rPr>
        <w:t>塗付量の最大値（最大塗付量という）を算出いたしました。</w:t>
      </w:r>
    </w:p>
    <w:p w14:paraId="5BB34307" w14:textId="77777777" w:rsidR="00655B4C" w:rsidRPr="00713675" w:rsidRDefault="00655B4C" w:rsidP="00655B4C">
      <w:pPr>
        <w:spacing w:line="300" w:lineRule="exact"/>
        <w:ind w:firstLineChars="100" w:firstLine="240"/>
        <w:rPr>
          <w:sz w:val="24"/>
          <w:u w:val="single"/>
        </w:rPr>
      </w:pPr>
      <w:r w:rsidRPr="00713675">
        <w:rPr>
          <w:rFonts w:hint="eastAsia"/>
          <w:sz w:val="24"/>
          <w:u w:val="single"/>
        </w:rPr>
        <w:t>本商品は下記の最大塗付量を超えて使用することはありません。</w:t>
      </w:r>
    </w:p>
    <w:p w14:paraId="071F531D" w14:textId="77777777" w:rsidR="00655B4C" w:rsidRPr="007A5E69" w:rsidRDefault="00655B4C" w:rsidP="00655B4C">
      <w:pPr>
        <w:ind w:firstLineChars="100" w:firstLine="240"/>
        <w:rPr>
          <w:sz w:val="24"/>
        </w:rPr>
      </w:pPr>
    </w:p>
    <w:p w14:paraId="57C444C5" w14:textId="7006D039" w:rsidR="00655B4C" w:rsidRDefault="00655B4C" w:rsidP="00655B4C">
      <w:pPr>
        <w:ind w:firstLineChars="100" w:firstLine="240"/>
        <w:jc w:val="center"/>
        <w:rPr>
          <w:sz w:val="24"/>
        </w:rPr>
      </w:pPr>
      <w:r w:rsidRPr="00247F2A">
        <w:rPr>
          <w:sz w:val="24"/>
          <w:bdr w:val="single" w:sz="4" w:space="0" w:color="auto"/>
        </w:rPr>
        <w:t>最大</w:t>
      </w:r>
      <w:r w:rsidRPr="007835DD">
        <w:rPr>
          <w:sz w:val="24"/>
          <w:bdr w:val="single" w:sz="4" w:space="0" w:color="auto"/>
        </w:rPr>
        <w:t>塗付量：</w:t>
      </w:r>
      <w:r>
        <w:rPr>
          <w:sz w:val="24"/>
          <w:bdr w:val="single" w:sz="4" w:space="0" w:color="auto"/>
        </w:rPr>
        <w:t xml:space="preserve">　　　　</w:t>
      </w:r>
      <w:r w:rsidRPr="007835DD">
        <w:rPr>
          <w:sz w:val="24"/>
          <w:bdr w:val="single" w:sz="4" w:space="0" w:color="auto"/>
        </w:rPr>
        <w:t xml:space="preserve">　</w:t>
      </w:r>
      <w:r w:rsidRPr="00E16E24">
        <w:rPr>
          <w:rFonts w:asciiTheme="minorEastAsia" w:eastAsiaTheme="minorEastAsia" w:hAnsiTheme="minorEastAsia"/>
          <w:sz w:val="24"/>
          <w:bdr w:val="single" w:sz="4" w:space="0" w:color="auto"/>
        </w:rPr>
        <w:t>ｇ/ｍ</w:t>
      </w:r>
      <w:r w:rsidRPr="00E16E24">
        <w:rPr>
          <w:rFonts w:asciiTheme="minorEastAsia" w:eastAsiaTheme="minorEastAsia" w:hAnsiTheme="minorEastAsia"/>
          <w:sz w:val="24"/>
          <w:bdr w:val="single" w:sz="4" w:space="0" w:color="auto"/>
          <w:vertAlign w:val="superscript"/>
        </w:rPr>
        <w:t>2</w:t>
      </w:r>
      <w:r>
        <w:rPr>
          <w:sz w:val="24"/>
          <w:bdr w:val="single" w:sz="4" w:space="0" w:color="auto"/>
        </w:rPr>
        <w:t>【希釈前の塗料換算量】＝様式</w:t>
      </w:r>
      <w:r>
        <w:rPr>
          <w:sz w:val="24"/>
          <w:bdr w:val="single" w:sz="4" w:space="0" w:color="auto"/>
        </w:rPr>
        <w:t>03</w:t>
      </w:r>
      <w:r>
        <w:rPr>
          <w:sz w:val="24"/>
          <w:bdr w:val="single" w:sz="4" w:space="0" w:color="auto"/>
        </w:rPr>
        <w:t>の合計塗付量</w:t>
      </w:r>
    </w:p>
    <w:p w14:paraId="1F8F0D1D" w14:textId="77777777" w:rsidR="00655B4C" w:rsidRPr="00713675" w:rsidRDefault="00655B4C" w:rsidP="00655B4C">
      <w:pPr>
        <w:rPr>
          <w:sz w:val="20"/>
          <w:szCs w:val="20"/>
        </w:rPr>
      </w:pPr>
      <w:r w:rsidRPr="00713675">
        <w:rPr>
          <w:sz w:val="20"/>
          <w:szCs w:val="20"/>
        </w:rPr>
        <w:t>【算出条件及び申請前の確認】</w:t>
      </w:r>
    </w:p>
    <w:p w14:paraId="4DF6D951" w14:textId="506F1703" w:rsidR="00655B4C" w:rsidRPr="00713675" w:rsidRDefault="00655B4C" w:rsidP="00655B4C">
      <w:pPr>
        <w:pStyle w:val="aff8"/>
        <w:numPr>
          <w:ilvl w:val="0"/>
          <w:numId w:val="12"/>
        </w:numPr>
        <w:spacing w:line="260" w:lineRule="exact"/>
        <w:ind w:leftChars="0" w:left="709"/>
        <w:rPr>
          <w:rFonts w:ascii="ＭＳ 明朝" w:hAnsi="ＭＳ 明朝"/>
          <w:sz w:val="20"/>
          <w:szCs w:val="20"/>
        </w:rPr>
      </w:pPr>
      <w:r w:rsidRPr="00713675">
        <w:rPr>
          <w:rFonts w:ascii="ＭＳ 明朝" w:hAnsi="ＭＳ 明朝" w:hint="eastAsia"/>
          <w:sz w:val="20"/>
          <w:szCs w:val="20"/>
        </w:rPr>
        <w:t>申請商品のカタログ、塗装仕様書等に標準塗付量</w:t>
      </w:r>
      <w:r w:rsidRPr="00A20066">
        <w:rPr>
          <w:rFonts w:ascii="ＭＳ 明朝" w:hAnsi="ＭＳ 明朝" w:hint="eastAsia"/>
          <w:color w:val="FF0000"/>
          <w:sz w:val="20"/>
          <w:szCs w:val="20"/>
          <w:vertAlign w:val="superscript"/>
        </w:rPr>
        <w:t>※</w:t>
      </w:r>
      <w:r w:rsidRPr="00713675">
        <w:rPr>
          <w:rFonts w:ascii="ＭＳ 明朝" w:hAnsi="ＭＳ 明朝" w:hint="eastAsia"/>
          <w:color w:val="FF0000"/>
          <w:sz w:val="20"/>
          <w:szCs w:val="20"/>
        </w:rPr>
        <w:t>（１回塗りの値）及び塗回数</w:t>
      </w:r>
      <w:r w:rsidRPr="00713675">
        <w:rPr>
          <w:rFonts w:ascii="ＭＳ 明朝" w:hAnsi="ＭＳ 明朝" w:hint="eastAsia"/>
          <w:sz w:val="20"/>
          <w:szCs w:val="20"/>
        </w:rPr>
        <w:t>の最大値が明確に記載されていること。</w:t>
      </w:r>
    </w:p>
    <w:p w14:paraId="11FBD2B8" w14:textId="50D2B51E" w:rsidR="00655B4C" w:rsidRPr="00713675" w:rsidRDefault="00655B4C" w:rsidP="00655B4C">
      <w:pPr>
        <w:spacing w:line="260" w:lineRule="exact"/>
        <w:ind w:left="420"/>
        <w:rPr>
          <w:rFonts w:ascii="ＭＳ 明朝" w:hAnsi="ＭＳ 明朝"/>
          <w:sz w:val="20"/>
          <w:szCs w:val="20"/>
          <w:u w:val="single"/>
        </w:rPr>
      </w:pPr>
      <w:r w:rsidRPr="00713675">
        <w:rPr>
          <w:rFonts w:ascii="ＭＳ 明朝" w:hAnsi="ＭＳ 明朝"/>
          <w:b/>
          <w:sz w:val="20"/>
          <w:szCs w:val="20"/>
          <w:u w:val="single"/>
        </w:rPr>
        <w:t>※</w:t>
      </w:r>
      <w:r>
        <w:rPr>
          <w:rFonts w:ascii="ＭＳ 明朝" w:hAnsi="ＭＳ 明朝"/>
          <w:b/>
          <w:sz w:val="20"/>
          <w:szCs w:val="20"/>
          <w:u w:val="single"/>
        </w:rPr>
        <w:t>：</w:t>
      </w:r>
      <w:r w:rsidRPr="00713675">
        <w:rPr>
          <w:rFonts w:ascii="ＭＳ 明朝" w:hAnsi="ＭＳ 明朝"/>
          <w:b/>
          <w:sz w:val="20"/>
          <w:szCs w:val="20"/>
          <w:u w:val="single"/>
        </w:rPr>
        <w:t>標準塗付量：</w:t>
      </w:r>
      <w:r w:rsidRPr="00713675">
        <w:rPr>
          <w:rFonts w:ascii="ＭＳ 明朝" w:hAnsi="ＭＳ 明朝"/>
          <w:sz w:val="20"/>
          <w:szCs w:val="20"/>
          <w:u w:val="single"/>
        </w:rPr>
        <w:t>被塗装面に実際に付着した塗料の質量で施工にあたってのロスを含まない量を示す。</w:t>
      </w:r>
    </w:p>
    <w:p w14:paraId="04CF8B9A" w14:textId="77777777" w:rsidR="00655B4C" w:rsidRPr="00713675" w:rsidRDefault="00655B4C" w:rsidP="00655B4C">
      <w:pPr>
        <w:pStyle w:val="aff8"/>
        <w:numPr>
          <w:ilvl w:val="0"/>
          <w:numId w:val="12"/>
        </w:numPr>
        <w:spacing w:line="260" w:lineRule="exact"/>
        <w:ind w:leftChars="0" w:left="709"/>
        <w:rPr>
          <w:rFonts w:ascii="ＭＳ 明朝" w:hAnsi="ＭＳ 明朝"/>
          <w:sz w:val="20"/>
          <w:szCs w:val="20"/>
        </w:rPr>
      </w:pPr>
      <w:r w:rsidRPr="00713675">
        <w:rPr>
          <w:rFonts w:ascii="ＭＳ 明朝" w:hAnsi="ＭＳ 明朝" w:hint="eastAsia"/>
          <w:sz w:val="20"/>
          <w:szCs w:val="20"/>
        </w:rPr>
        <w:t>ホルムアルデヒド放散量測定検査に求める塗付量は、商品の塗装仕様書、商品ラベル等の記載内容の上限値を下回らない量が必要です。提出資料に記載された使用時の量と塗付回数から標準塗付量</w:t>
      </w:r>
      <w:r w:rsidRPr="00CE5240">
        <w:rPr>
          <w:rFonts w:ascii="ＭＳ 明朝" w:hAnsi="ＭＳ 明朝" w:hint="eastAsia"/>
          <w:color w:val="FF0000"/>
          <w:sz w:val="20"/>
          <w:szCs w:val="20"/>
        </w:rPr>
        <w:t>（１回塗りの値）及び塗回数</w:t>
      </w:r>
      <w:r w:rsidRPr="00713675">
        <w:rPr>
          <w:rFonts w:ascii="ＭＳ 明朝" w:hAnsi="ＭＳ 明朝" w:hint="eastAsia"/>
          <w:sz w:val="20"/>
          <w:szCs w:val="20"/>
        </w:rPr>
        <w:t>の最大値を求め、測定時に採用した最大塗付量を記載下さい。</w:t>
      </w:r>
    </w:p>
    <w:p w14:paraId="292B539C" w14:textId="77777777" w:rsidR="00655B4C" w:rsidRPr="00CE5240" w:rsidRDefault="00655B4C" w:rsidP="00655B4C">
      <w:pPr>
        <w:pStyle w:val="aff8"/>
        <w:numPr>
          <w:ilvl w:val="0"/>
          <w:numId w:val="12"/>
        </w:numPr>
        <w:spacing w:line="260" w:lineRule="exact"/>
        <w:ind w:leftChars="0" w:left="709"/>
        <w:rPr>
          <w:rFonts w:ascii="ＭＳ 明朝" w:hAnsi="ＭＳ 明朝"/>
          <w:sz w:val="20"/>
          <w:szCs w:val="20"/>
          <w:u w:val="single"/>
        </w:rPr>
      </w:pPr>
      <w:r w:rsidRPr="00CE5240">
        <w:rPr>
          <w:rFonts w:ascii="ＭＳ 明朝" w:hAnsi="ＭＳ 明朝" w:hint="eastAsia"/>
          <w:sz w:val="20"/>
          <w:szCs w:val="20"/>
          <w:u w:val="single"/>
        </w:rPr>
        <w:t>複数の塗装器具で塗装する商品は、申請前に塗装器具の種類とその塗付量について測定を行い、全てが基準値に適合することを確認して下さい。</w:t>
      </w:r>
    </w:p>
    <w:p w14:paraId="7E335824" w14:textId="77777777" w:rsidR="00655B4C" w:rsidRDefault="00655B4C" w:rsidP="00655B4C">
      <w:pPr>
        <w:spacing w:line="220" w:lineRule="exact"/>
        <w:jc w:val="center"/>
      </w:pPr>
    </w:p>
    <w:p w14:paraId="12C9606E" w14:textId="77777777" w:rsidR="00655B4C" w:rsidRDefault="00655B4C" w:rsidP="00655B4C">
      <w:pPr>
        <w:jc w:val="center"/>
      </w:pPr>
      <w:r>
        <w:rPr>
          <w:rFonts w:hint="eastAsia"/>
        </w:rPr>
        <w:t>記</w:t>
      </w:r>
    </w:p>
    <w:p w14:paraId="52851F78" w14:textId="77777777" w:rsidR="00655B4C" w:rsidRPr="00247F2A" w:rsidRDefault="00655B4C" w:rsidP="00655B4C">
      <w:pPr>
        <w:spacing w:line="220" w:lineRule="exact"/>
        <w:jc w:val="center"/>
      </w:pPr>
    </w:p>
    <w:tbl>
      <w:tblPr>
        <w:tblStyle w:val="aff7"/>
        <w:tblW w:w="9204" w:type="dxa"/>
        <w:tblInd w:w="420" w:type="dxa"/>
        <w:tblLook w:val="04A0" w:firstRow="1" w:lastRow="0" w:firstColumn="1" w:lastColumn="0" w:noHBand="0" w:noVBand="1"/>
      </w:tblPr>
      <w:tblGrid>
        <w:gridCol w:w="1125"/>
        <w:gridCol w:w="1984"/>
        <w:gridCol w:w="1276"/>
        <w:gridCol w:w="1559"/>
        <w:gridCol w:w="1134"/>
        <w:gridCol w:w="2126"/>
      </w:tblGrid>
      <w:tr w:rsidR="00655B4C" w14:paraId="02E90002" w14:textId="77777777" w:rsidTr="008A5A08">
        <w:trPr>
          <w:trHeight w:val="391"/>
        </w:trPr>
        <w:tc>
          <w:tcPr>
            <w:tcW w:w="4385" w:type="dxa"/>
            <w:gridSpan w:val="3"/>
            <w:tcBorders>
              <w:top w:val="single" w:sz="12" w:space="0" w:color="auto"/>
              <w:left w:val="single" w:sz="12" w:space="0" w:color="auto"/>
              <w:bottom w:val="single" w:sz="6" w:space="0" w:color="auto"/>
              <w:right w:val="single" w:sz="12" w:space="0" w:color="auto"/>
            </w:tcBorders>
            <w:vAlign w:val="center"/>
            <w:hideMark/>
          </w:tcPr>
          <w:p w14:paraId="581531AF" w14:textId="77777777" w:rsidR="00655B4C" w:rsidRPr="00CE5240" w:rsidRDefault="00655B4C" w:rsidP="008A5A08">
            <w:pPr>
              <w:pStyle w:val="aff8"/>
              <w:ind w:leftChars="0" w:left="-98"/>
              <w:jc w:val="center"/>
              <w:rPr>
                <w:rFonts w:asciiTheme="minorEastAsia" w:eastAsiaTheme="minorEastAsia" w:hAnsiTheme="minorEastAsia"/>
                <w:szCs w:val="21"/>
              </w:rPr>
            </w:pPr>
            <w:r w:rsidRPr="00CE5240">
              <w:rPr>
                <w:rFonts w:asciiTheme="minorEastAsia" w:eastAsiaTheme="minorEastAsia" w:hAnsiTheme="minorEastAsia" w:hint="eastAsia"/>
                <w:szCs w:val="21"/>
                <w:u w:val="single"/>
              </w:rPr>
              <w:t>提出資料の記載内容</w:t>
            </w:r>
            <w:r w:rsidRPr="00CE5240">
              <w:rPr>
                <w:rFonts w:asciiTheme="minorEastAsia" w:eastAsiaTheme="minorEastAsia" w:hAnsiTheme="minorEastAsia" w:hint="eastAsia"/>
                <w:szCs w:val="21"/>
              </w:rPr>
              <w:t>（塗装仕様書等）</w:t>
            </w:r>
          </w:p>
          <w:p w14:paraId="401FE06A" w14:textId="77777777" w:rsidR="00655B4C" w:rsidRPr="007853A3" w:rsidRDefault="00655B4C" w:rsidP="008A5A08">
            <w:pPr>
              <w:pStyle w:val="aff8"/>
              <w:ind w:leftChars="0" w:left="-98"/>
              <w:jc w:val="center"/>
              <w:rPr>
                <w:rFonts w:asciiTheme="minorEastAsia" w:eastAsiaTheme="minorEastAsia" w:hAnsiTheme="minorEastAsia"/>
                <w:sz w:val="22"/>
              </w:rPr>
            </w:pPr>
            <w:r w:rsidRPr="00CE5240">
              <w:rPr>
                <w:rFonts w:asciiTheme="minorEastAsia" w:eastAsiaTheme="minorEastAsia" w:hAnsiTheme="minorEastAsia" w:hint="eastAsia"/>
                <w:szCs w:val="21"/>
              </w:rPr>
              <w:t>【希釈前】</w:t>
            </w:r>
          </w:p>
        </w:tc>
        <w:tc>
          <w:tcPr>
            <w:tcW w:w="1559" w:type="dxa"/>
            <w:vMerge w:val="restart"/>
            <w:tcBorders>
              <w:top w:val="single" w:sz="4" w:space="0" w:color="auto"/>
              <w:left w:val="single" w:sz="12" w:space="0" w:color="auto"/>
              <w:right w:val="single" w:sz="4" w:space="0" w:color="auto"/>
            </w:tcBorders>
            <w:vAlign w:val="center"/>
            <w:hideMark/>
          </w:tcPr>
          <w:p w14:paraId="21F1142F" w14:textId="77777777" w:rsidR="00655B4C" w:rsidRDefault="00655B4C" w:rsidP="008A5A08">
            <w:pPr>
              <w:pStyle w:val="aff8"/>
              <w:ind w:leftChars="0" w:left="-111"/>
              <w:jc w:val="center"/>
              <w:rPr>
                <w:rFonts w:asciiTheme="minorEastAsia" w:eastAsiaTheme="minorEastAsia" w:hAnsiTheme="minorEastAsia"/>
                <w:szCs w:val="21"/>
              </w:rPr>
            </w:pPr>
            <w:r w:rsidRPr="00CE5240">
              <w:rPr>
                <w:rFonts w:asciiTheme="minorEastAsia" w:eastAsiaTheme="minorEastAsia" w:hAnsiTheme="minorEastAsia" w:hint="eastAsia"/>
                <w:szCs w:val="21"/>
              </w:rPr>
              <w:t>標準塗付量（</w:t>
            </w:r>
            <w:r w:rsidRPr="00CE5240">
              <w:rPr>
                <w:rFonts w:asciiTheme="minorEastAsia" w:eastAsiaTheme="minorEastAsia" w:hAnsiTheme="minorEastAsia" w:hint="eastAsia"/>
                <w:color w:val="FF0000"/>
                <w:szCs w:val="21"/>
              </w:rPr>
              <w:t>１回塗りの</w:t>
            </w:r>
            <w:r w:rsidRPr="00CE5240">
              <w:rPr>
                <w:rFonts w:asciiTheme="minorEastAsia" w:eastAsiaTheme="minorEastAsia" w:hAnsiTheme="minorEastAsia" w:hint="eastAsia"/>
                <w:szCs w:val="21"/>
              </w:rPr>
              <w:t>最大値）</w:t>
            </w:r>
          </w:p>
          <w:p w14:paraId="38A0021A" w14:textId="77777777" w:rsidR="00655B4C" w:rsidRDefault="00655B4C" w:rsidP="008A5A08">
            <w:pPr>
              <w:pStyle w:val="aff8"/>
              <w:ind w:leftChars="0" w:left="-111"/>
              <w:jc w:val="center"/>
              <w:rPr>
                <w:rFonts w:asciiTheme="minorEastAsia" w:eastAsiaTheme="minorEastAsia" w:hAnsiTheme="minorEastAsia"/>
                <w:szCs w:val="21"/>
              </w:rPr>
            </w:pPr>
            <w:r w:rsidRPr="00CE5240">
              <w:rPr>
                <w:rFonts w:asciiTheme="minorEastAsia" w:eastAsiaTheme="minorEastAsia" w:hAnsiTheme="minorEastAsia" w:hint="eastAsia"/>
                <w:szCs w:val="21"/>
              </w:rPr>
              <w:t>【希釈前】</w:t>
            </w:r>
          </w:p>
          <w:p w14:paraId="6D7D6DAB" w14:textId="77777777" w:rsidR="00655B4C" w:rsidRPr="00CE5240" w:rsidRDefault="00655B4C" w:rsidP="008A5A08">
            <w:pPr>
              <w:pStyle w:val="aff8"/>
              <w:ind w:leftChars="0" w:left="-111"/>
              <w:jc w:val="center"/>
              <w:rPr>
                <w:rFonts w:asciiTheme="minorEastAsia" w:eastAsiaTheme="minorEastAsia" w:hAnsiTheme="minorEastAsia"/>
                <w:szCs w:val="21"/>
              </w:rPr>
            </w:pPr>
            <w:r w:rsidRPr="00CE5240">
              <w:rPr>
                <w:rFonts w:asciiTheme="minorEastAsia" w:eastAsiaTheme="minorEastAsia" w:hAnsiTheme="minorEastAsia" w:hint="eastAsia"/>
                <w:szCs w:val="21"/>
              </w:rPr>
              <w:t>（単位）</w:t>
            </w:r>
          </w:p>
        </w:tc>
        <w:tc>
          <w:tcPr>
            <w:tcW w:w="1134" w:type="dxa"/>
            <w:vMerge w:val="restart"/>
            <w:tcBorders>
              <w:top w:val="single" w:sz="4" w:space="0" w:color="auto"/>
              <w:left w:val="single" w:sz="4" w:space="0" w:color="auto"/>
              <w:right w:val="single" w:sz="4" w:space="0" w:color="auto"/>
            </w:tcBorders>
            <w:vAlign w:val="center"/>
          </w:tcPr>
          <w:p w14:paraId="7FE52B3C" w14:textId="77777777" w:rsidR="00655B4C" w:rsidRPr="00CE5240" w:rsidRDefault="00655B4C" w:rsidP="008A5A08">
            <w:pPr>
              <w:pStyle w:val="aff8"/>
              <w:ind w:leftChars="0" w:left="0"/>
              <w:jc w:val="center"/>
              <w:rPr>
                <w:rFonts w:asciiTheme="minorEastAsia" w:eastAsiaTheme="minorEastAsia" w:hAnsiTheme="minorEastAsia"/>
                <w:color w:val="FF0000"/>
                <w:szCs w:val="21"/>
              </w:rPr>
            </w:pPr>
            <w:r w:rsidRPr="00CE5240">
              <w:rPr>
                <w:rFonts w:asciiTheme="minorEastAsia" w:eastAsiaTheme="minorEastAsia" w:hAnsiTheme="minorEastAsia" w:hint="eastAsia"/>
                <w:color w:val="FF0000"/>
                <w:szCs w:val="21"/>
              </w:rPr>
              <w:t>塗回数の最大値</w:t>
            </w:r>
          </w:p>
          <w:p w14:paraId="15B88F37" w14:textId="77777777"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color w:val="FF0000"/>
                <w:szCs w:val="21"/>
              </w:rPr>
              <w:t>（回）</w:t>
            </w:r>
          </w:p>
        </w:tc>
        <w:tc>
          <w:tcPr>
            <w:tcW w:w="2126" w:type="dxa"/>
            <w:vMerge w:val="restart"/>
            <w:tcBorders>
              <w:top w:val="single" w:sz="4" w:space="0" w:color="auto"/>
              <w:left w:val="single" w:sz="4" w:space="0" w:color="auto"/>
              <w:right w:val="single" w:sz="4" w:space="0" w:color="auto"/>
            </w:tcBorders>
            <w:vAlign w:val="center"/>
            <w:hideMark/>
          </w:tcPr>
          <w:p w14:paraId="645AF28A" w14:textId="77777777"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hint="eastAsia"/>
                <w:szCs w:val="21"/>
              </w:rPr>
              <w:t>測定時に採用した</w:t>
            </w:r>
          </w:p>
          <w:p w14:paraId="101795DE" w14:textId="31343AF2"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hint="eastAsia"/>
                <w:szCs w:val="21"/>
              </w:rPr>
              <w:t>最大塗付量</w:t>
            </w:r>
          </w:p>
          <w:p w14:paraId="73DD112E" w14:textId="77777777" w:rsidR="00655B4C" w:rsidRPr="00CE5240" w:rsidRDefault="00655B4C" w:rsidP="008A5A08">
            <w:pPr>
              <w:pStyle w:val="aff8"/>
              <w:ind w:leftChars="0" w:left="0"/>
              <w:jc w:val="center"/>
              <w:rPr>
                <w:rFonts w:asciiTheme="minorEastAsia" w:eastAsiaTheme="minorEastAsia" w:hAnsiTheme="minorEastAsia"/>
                <w:szCs w:val="21"/>
              </w:rPr>
            </w:pPr>
            <w:r w:rsidRPr="00CE5240">
              <w:rPr>
                <w:rFonts w:asciiTheme="minorEastAsia" w:eastAsiaTheme="minorEastAsia" w:hAnsiTheme="minorEastAsia" w:hint="eastAsia"/>
                <w:szCs w:val="21"/>
              </w:rPr>
              <w:t>【希釈前】(</w:t>
            </w:r>
            <w:r w:rsidRPr="00CE5240">
              <w:rPr>
                <w:rFonts w:asciiTheme="minorEastAsia" w:eastAsiaTheme="minorEastAsia" w:hAnsiTheme="minorEastAsia" w:hint="eastAsia"/>
                <w:szCs w:val="21"/>
                <w:highlight w:val="yellow"/>
                <w:u w:val="single"/>
              </w:rPr>
              <w:t>ｇ/ｍ</w:t>
            </w:r>
            <w:r w:rsidRPr="00CE5240">
              <w:rPr>
                <w:rFonts w:asciiTheme="minorEastAsia" w:eastAsiaTheme="minorEastAsia" w:hAnsiTheme="minorEastAsia" w:hint="eastAsia"/>
                <w:szCs w:val="21"/>
                <w:highlight w:val="yellow"/>
                <w:u w:val="single"/>
                <w:vertAlign w:val="superscript"/>
              </w:rPr>
              <w:t>2</w:t>
            </w:r>
            <w:r w:rsidRPr="00CE5240">
              <w:rPr>
                <w:rFonts w:asciiTheme="minorEastAsia" w:eastAsiaTheme="minorEastAsia" w:hAnsiTheme="minorEastAsia" w:hint="eastAsia"/>
                <w:szCs w:val="21"/>
              </w:rPr>
              <w:t>)</w:t>
            </w:r>
          </w:p>
        </w:tc>
      </w:tr>
      <w:tr w:rsidR="00655B4C" w14:paraId="0E010B0F" w14:textId="77777777" w:rsidTr="008A5A08">
        <w:trPr>
          <w:trHeight w:val="616"/>
        </w:trPr>
        <w:tc>
          <w:tcPr>
            <w:tcW w:w="1125" w:type="dxa"/>
            <w:tcBorders>
              <w:top w:val="single" w:sz="6" w:space="0" w:color="auto"/>
              <w:left w:val="single" w:sz="12" w:space="0" w:color="auto"/>
              <w:bottom w:val="single" w:sz="6" w:space="0" w:color="auto"/>
              <w:right w:val="single" w:sz="6" w:space="0" w:color="auto"/>
            </w:tcBorders>
            <w:vAlign w:val="center"/>
          </w:tcPr>
          <w:p w14:paraId="3FB20E97" w14:textId="77777777" w:rsidR="00655B4C" w:rsidRPr="00CE5240" w:rsidRDefault="00655B4C" w:rsidP="008A5A08">
            <w:pPr>
              <w:jc w:val="center"/>
              <w:rPr>
                <w:rFonts w:asciiTheme="minorEastAsia" w:eastAsiaTheme="minorEastAsia" w:hAnsiTheme="minorEastAsia"/>
                <w:szCs w:val="21"/>
              </w:rPr>
            </w:pPr>
            <w:r w:rsidRPr="00CE5240">
              <w:rPr>
                <w:rFonts w:asciiTheme="minorEastAsia" w:eastAsiaTheme="minorEastAsia" w:hAnsiTheme="minorEastAsia" w:hint="eastAsia"/>
                <w:szCs w:val="21"/>
              </w:rPr>
              <w:t>塗装器具の種類</w:t>
            </w:r>
          </w:p>
        </w:tc>
        <w:tc>
          <w:tcPr>
            <w:tcW w:w="1984" w:type="dxa"/>
            <w:tcBorders>
              <w:top w:val="single" w:sz="6" w:space="0" w:color="auto"/>
              <w:left w:val="single" w:sz="6" w:space="0" w:color="auto"/>
              <w:bottom w:val="single" w:sz="6" w:space="0" w:color="auto"/>
              <w:right w:val="single" w:sz="6" w:space="0" w:color="auto"/>
            </w:tcBorders>
            <w:vAlign w:val="center"/>
          </w:tcPr>
          <w:p w14:paraId="2CE683BC" w14:textId="77777777" w:rsidR="00655B4C" w:rsidRPr="00CE5240" w:rsidRDefault="00655B4C" w:rsidP="008A5A08">
            <w:pPr>
              <w:pStyle w:val="aff8"/>
              <w:ind w:leftChars="0" w:left="-98"/>
              <w:jc w:val="center"/>
              <w:rPr>
                <w:rFonts w:asciiTheme="minorEastAsia" w:eastAsiaTheme="minorEastAsia" w:hAnsiTheme="minorEastAsia"/>
                <w:szCs w:val="21"/>
              </w:rPr>
            </w:pPr>
            <w:r w:rsidRPr="00CE5240">
              <w:rPr>
                <w:rFonts w:asciiTheme="minorEastAsia" w:eastAsiaTheme="minorEastAsia" w:hAnsiTheme="minorEastAsia" w:hint="eastAsia"/>
                <w:szCs w:val="21"/>
                <w:highlight w:val="yellow"/>
              </w:rPr>
              <w:t>使用時の量</w:t>
            </w:r>
          </w:p>
          <w:p w14:paraId="22589BB7" w14:textId="77777777" w:rsidR="00655B4C" w:rsidRPr="00CE5240" w:rsidRDefault="00655B4C" w:rsidP="008A5A08">
            <w:pPr>
              <w:pStyle w:val="aff8"/>
              <w:ind w:leftChars="0" w:left="-98"/>
              <w:jc w:val="center"/>
              <w:rPr>
                <w:rFonts w:asciiTheme="minorEastAsia" w:eastAsiaTheme="minorEastAsia" w:hAnsiTheme="minorEastAsia"/>
                <w:szCs w:val="21"/>
              </w:rPr>
            </w:pPr>
            <w:r w:rsidRPr="00CE5240">
              <w:rPr>
                <w:rFonts w:asciiTheme="minorEastAsia" w:eastAsiaTheme="minorEastAsia" w:hAnsiTheme="minorEastAsia" w:hint="eastAsia"/>
                <w:szCs w:val="21"/>
              </w:rPr>
              <w:t>（単位）</w:t>
            </w:r>
          </w:p>
        </w:tc>
        <w:tc>
          <w:tcPr>
            <w:tcW w:w="1276" w:type="dxa"/>
            <w:tcBorders>
              <w:top w:val="single" w:sz="6" w:space="0" w:color="auto"/>
              <w:left w:val="single" w:sz="6" w:space="0" w:color="auto"/>
              <w:bottom w:val="single" w:sz="6" w:space="0" w:color="auto"/>
              <w:right w:val="single" w:sz="12" w:space="0" w:color="auto"/>
            </w:tcBorders>
            <w:vAlign w:val="center"/>
          </w:tcPr>
          <w:p w14:paraId="3C5A7BD8" w14:textId="77777777" w:rsidR="00655B4C" w:rsidRPr="00CE5240" w:rsidRDefault="00655B4C" w:rsidP="008A5A08">
            <w:pPr>
              <w:jc w:val="center"/>
              <w:rPr>
                <w:rFonts w:asciiTheme="minorEastAsia" w:eastAsiaTheme="minorEastAsia" w:hAnsiTheme="minorEastAsia"/>
                <w:szCs w:val="21"/>
              </w:rPr>
            </w:pPr>
            <w:r w:rsidRPr="00CE5240">
              <w:rPr>
                <w:rFonts w:asciiTheme="minorEastAsia" w:eastAsiaTheme="minorEastAsia" w:hAnsiTheme="minorEastAsia" w:hint="eastAsia"/>
                <w:szCs w:val="21"/>
              </w:rPr>
              <w:t>塗付回数</w:t>
            </w:r>
          </w:p>
        </w:tc>
        <w:tc>
          <w:tcPr>
            <w:tcW w:w="1559" w:type="dxa"/>
            <w:vMerge/>
            <w:tcBorders>
              <w:left w:val="single" w:sz="12" w:space="0" w:color="auto"/>
              <w:bottom w:val="single" w:sz="4" w:space="0" w:color="auto"/>
              <w:right w:val="single" w:sz="4" w:space="0" w:color="auto"/>
            </w:tcBorders>
            <w:vAlign w:val="center"/>
          </w:tcPr>
          <w:p w14:paraId="764DE86E" w14:textId="77777777" w:rsidR="00655B4C" w:rsidRPr="005876BB" w:rsidRDefault="00655B4C" w:rsidP="008A5A08">
            <w:pPr>
              <w:pStyle w:val="aff8"/>
              <w:ind w:leftChars="0" w:left="-111"/>
              <w:jc w:val="center"/>
              <w:rPr>
                <w:rFonts w:asciiTheme="minorEastAsia" w:eastAsiaTheme="minorEastAsia" w:hAnsiTheme="minorEastAsia"/>
                <w:sz w:val="22"/>
              </w:rPr>
            </w:pPr>
          </w:p>
        </w:tc>
        <w:tc>
          <w:tcPr>
            <w:tcW w:w="1134" w:type="dxa"/>
            <w:vMerge/>
            <w:tcBorders>
              <w:left w:val="single" w:sz="4" w:space="0" w:color="auto"/>
              <w:bottom w:val="single" w:sz="4" w:space="0" w:color="auto"/>
              <w:right w:val="single" w:sz="4" w:space="0" w:color="auto"/>
            </w:tcBorders>
          </w:tcPr>
          <w:p w14:paraId="25DAB16F" w14:textId="77777777" w:rsidR="00655B4C" w:rsidRDefault="00655B4C" w:rsidP="008A5A08">
            <w:pPr>
              <w:pStyle w:val="aff8"/>
              <w:ind w:leftChars="0" w:left="0"/>
              <w:jc w:val="center"/>
              <w:rPr>
                <w:rFonts w:asciiTheme="minorEastAsia" w:eastAsiaTheme="minorEastAsia" w:hAnsiTheme="minorEastAsia"/>
                <w:sz w:val="22"/>
              </w:rPr>
            </w:pPr>
          </w:p>
        </w:tc>
        <w:tc>
          <w:tcPr>
            <w:tcW w:w="2126" w:type="dxa"/>
            <w:vMerge/>
            <w:tcBorders>
              <w:left w:val="single" w:sz="4" w:space="0" w:color="auto"/>
              <w:bottom w:val="single" w:sz="4" w:space="0" w:color="auto"/>
              <w:right w:val="single" w:sz="4" w:space="0" w:color="auto"/>
            </w:tcBorders>
            <w:vAlign w:val="center"/>
          </w:tcPr>
          <w:p w14:paraId="51D5B156" w14:textId="77777777" w:rsidR="00655B4C" w:rsidRDefault="00655B4C" w:rsidP="008A5A08">
            <w:pPr>
              <w:pStyle w:val="aff8"/>
              <w:ind w:leftChars="0" w:left="0"/>
              <w:jc w:val="center"/>
              <w:rPr>
                <w:rFonts w:asciiTheme="minorEastAsia" w:eastAsiaTheme="minorEastAsia" w:hAnsiTheme="minorEastAsia"/>
                <w:sz w:val="22"/>
              </w:rPr>
            </w:pPr>
          </w:p>
        </w:tc>
      </w:tr>
      <w:tr w:rsidR="00655B4C" w14:paraId="663E3EBE" w14:textId="77777777" w:rsidTr="008A5A08">
        <w:trPr>
          <w:trHeight w:val="564"/>
        </w:trPr>
        <w:tc>
          <w:tcPr>
            <w:tcW w:w="1125" w:type="dxa"/>
            <w:tcBorders>
              <w:top w:val="single" w:sz="6" w:space="0" w:color="auto"/>
              <w:left w:val="single" w:sz="12" w:space="0" w:color="auto"/>
              <w:bottom w:val="single" w:sz="6" w:space="0" w:color="auto"/>
              <w:right w:val="single" w:sz="6" w:space="0" w:color="auto"/>
            </w:tcBorders>
            <w:vAlign w:val="center"/>
          </w:tcPr>
          <w:p w14:paraId="5911F79E" w14:textId="77777777" w:rsidR="00655B4C" w:rsidRPr="0013624D" w:rsidRDefault="00655B4C" w:rsidP="008A5A08">
            <w:pPr>
              <w:jc w:val="left"/>
              <w:rPr>
                <w:rFonts w:asciiTheme="minorEastAsia" w:eastAsiaTheme="minorEastAsia" w:hAnsiTheme="minorEastAsia"/>
                <w:b/>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215558F1" w14:textId="77777777" w:rsidR="00655B4C" w:rsidRDefault="00655B4C" w:rsidP="008A5A08">
            <w:pPr>
              <w:jc w:val="left"/>
              <w:rPr>
                <w:rFonts w:asciiTheme="minorEastAsia" w:eastAsiaTheme="minorEastAsia" w:hAnsiTheme="minorEastAsia"/>
                <w:sz w:val="22"/>
                <w:szCs w:val="22"/>
              </w:rPr>
            </w:pPr>
          </w:p>
        </w:tc>
        <w:tc>
          <w:tcPr>
            <w:tcW w:w="1276" w:type="dxa"/>
            <w:tcBorders>
              <w:top w:val="single" w:sz="6" w:space="0" w:color="auto"/>
              <w:left w:val="single" w:sz="6" w:space="0" w:color="auto"/>
              <w:bottom w:val="single" w:sz="6" w:space="0" w:color="auto"/>
              <w:right w:val="single" w:sz="12" w:space="0" w:color="auto"/>
            </w:tcBorders>
            <w:vAlign w:val="center"/>
          </w:tcPr>
          <w:p w14:paraId="6241E8A5"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1586ECA4" w14:textId="77777777" w:rsidR="00655B4C" w:rsidRDefault="00655B4C" w:rsidP="008A5A08">
            <w:pPr>
              <w:jc w:val="center"/>
              <w:rPr>
                <w:rFonts w:asciiTheme="minorEastAsia" w:eastAsiaTheme="minorEastAsia" w:hAnsiTheme="minorEastAs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311C3A" w14:textId="77777777" w:rsidR="00655B4C" w:rsidRDefault="00655B4C" w:rsidP="008A5A08">
            <w:pPr>
              <w:jc w:val="center"/>
              <w:rPr>
                <w:rFonts w:asciiTheme="minorEastAsia" w:eastAsiaTheme="minorEastAsia" w:hAnsiTheme="minorEastAsia"/>
                <w:b/>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B14D64F" w14:textId="77777777" w:rsidR="00655B4C" w:rsidRDefault="00655B4C" w:rsidP="008A5A08">
            <w:pPr>
              <w:jc w:val="center"/>
              <w:rPr>
                <w:rFonts w:asciiTheme="minorEastAsia" w:eastAsiaTheme="minorEastAsia" w:hAnsiTheme="minorEastAsia"/>
                <w:b/>
                <w:sz w:val="22"/>
                <w:szCs w:val="22"/>
              </w:rPr>
            </w:pPr>
          </w:p>
          <w:p w14:paraId="096E4448" w14:textId="77777777" w:rsidR="00655B4C" w:rsidRDefault="00655B4C" w:rsidP="008A5A08">
            <w:pPr>
              <w:jc w:val="center"/>
              <w:rPr>
                <w:rFonts w:asciiTheme="minorEastAsia" w:eastAsiaTheme="minorEastAsia" w:hAnsiTheme="minorEastAsia"/>
                <w:sz w:val="22"/>
                <w:szCs w:val="22"/>
              </w:rPr>
            </w:pPr>
          </w:p>
        </w:tc>
      </w:tr>
      <w:tr w:rsidR="00655B4C" w14:paraId="0112733E" w14:textId="77777777" w:rsidTr="008A5A08">
        <w:trPr>
          <w:trHeight w:val="564"/>
        </w:trPr>
        <w:tc>
          <w:tcPr>
            <w:tcW w:w="1125" w:type="dxa"/>
            <w:tcBorders>
              <w:top w:val="single" w:sz="6" w:space="0" w:color="auto"/>
              <w:left w:val="single" w:sz="12" w:space="0" w:color="auto"/>
              <w:bottom w:val="single" w:sz="6" w:space="0" w:color="auto"/>
              <w:right w:val="single" w:sz="6" w:space="0" w:color="auto"/>
            </w:tcBorders>
            <w:vAlign w:val="center"/>
          </w:tcPr>
          <w:p w14:paraId="7CF9EEE3" w14:textId="77777777" w:rsidR="00655B4C" w:rsidRPr="0013624D" w:rsidRDefault="00655B4C" w:rsidP="008A5A08">
            <w:pPr>
              <w:jc w:val="left"/>
              <w:rPr>
                <w:rFonts w:asciiTheme="minorEastAsia" w:eastAsiaTheme="minorEastAsia" w:hAnsiTheme="minorEastAsia"/>
                <w:b/>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1B4E81F0" w14:textId="77777777" w:rsidR="00655B4C" w:rsidRDefault="00655B4C" w:rsidP="008A5A08">
            <w:pPr>
              <w:jc w:val="left"/>
              <w:rPr>
                <w:rFonts w:asciiTheme="minorEastAsia" w:eastAsiaTheme="minorEastAsia" w:hAnsiTheme="minorEastAsia"/>
                <w:sz w:val="22"/>
                <w:szCs w:val="22"/>
              </w:rPr>
            </w:pPr>
          </w:p>
        </w:tc>
        <w:tc>
          <w:tcPr>
            <w:tcW w:w="1276" w:type="dxa"/>
            <w:tcBorders>
              <w:top w:val="single" w:sz="6" w:space="0" w:color="auto"/>
              <w:left w:val="single" w:sz="6" w:space="0" w:color="auto"/>
              <w:bottom w:val="single" w:sz="6" w:space="0" w:color="auto"/>
              <w:right w:val="single" w:sz="12" w:space="0" w:color="auto"/>
            </w:tcBorders>
            <w:vAlign w:val="center"/>
          </w:tcPr>
          <w:p w14:paraId="2DDB9740"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5C463B87" w14:textId="77777777" w:rsidR="00655B4C" w:rsidRDefault="00655B4C" w:rsidP="008A5A08">
            <w:pPr>
              <w:jc w:val="center"/>
              <w:rPr>
                <w:rFonts w:asciiTheme="minorEastAsia" w:eastAsiaTheme="minorEastAsia" w:hAnsiTheme="minorEastAs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669C9D"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92DC19"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r>
      <w:tr w:rsidR="00655B4C" w14:paraId="30738693" w14:textId="77777777" w:rsidTr="008A5A08">
        <w:trPr>
          <w:trHeight w:val="564"/>
        </w:trPr>
        <w:tc>
          <w:tcPr>
            <w:tcW w:w="1125" w:type="dxa"/>
            <w:tcBorders>
              <w:top w:val="single" w:sz="6" w:space="0" w:color="auto"/>
              <w:left w:val="single" w:sz="12" w:space="0" w:color="auto"/>
              <w:bottom w:val="single" w:sz="6" w:space="0" w:color="auto"/>
              <w:right w:val="single" w:sz="6" w:space="0" w:color="auto"/>
            </w:tcBorders>
            <w:vAlign w:val="center"/>
          </w:tcPr>
          <w:p w14:paraId="3BDBC1ED" w14:textId="77777777" w:rsidR="00655B4C" w:rsidRDefault="00655B4C" w:rsidP="008A5A08">
            <w:pPr>
              <w:jc w:val="left"/>
              <w:rPr>
                <w:sz w:val="24"/>
              </w:rPr>
            </w:pPr>
          </w:p>
        </w:tc>
        <w:tc>
          <w:tcPr>
            <w:tcW w:w="1984" w:type="dxa"/>
            <w:tcBorders>
              <w:top w:val="single" w:sz="6" w:space="0" w:color="auto"/>
              <w:left w:val="single" w:sz="6" w:space="0" w:color="auto"/>
              <w:bottom w:val="single" w:sz="6" w:space="0" w:color="auto"/>
              <w:right w:val="single" w:sz="6" w:space="0" w:color="auto"/>
            </w:tcBorders>
            <w:vAlign w:val="center"/>
          </w:tcPr>
          <w:p w14:paraId="78AB87F9" w14:textId="77777777" w:rsidR="00655B4C" w:rsidRDefault="00655B4C" w:rsidP="008A5A08">
            <w:pPr>
              <w:jc w:val="left"/>
              <w:rPr>
                <w:sz w:val="24"/>
              </w:rPr>
            </w:pPr>
          </w:p>
        </w:tc>
        <w:tc>
          <w:tcPr>
            <w:tcW w:w="1276" w:type="dxa"/>
            <w:tcBorders>
              <w:top w:val="single" w:sz="6" w:space="0" w:color="auto"/>
              <w:left w:val="single" w:sz="6" w:space="0" w:color="auto"/>
              <w:bottom w:val="single" w:sz="6" w:space="0" w:color="auto"/>
              <w:right w:val="single" w:sz="12" w:space="0" w:color="auto"/>
            </w:tcBorders>
            <w:vAlign w:val="center"/>
          </w:tcPr>
          <w:p w14:paraId="678C4FD2"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0CDF0894" w14:textId="77777777" w:rsidR="00655B4C" w:rsidRDefault="00655B4C" w:rsidP="008A5A08">
            <w:pPr>
              <w:jc w:val="left"/>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58CEB6"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FEF7C1"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r>
      <w:tr w:rsidR="00655B4C" w14:paraId="071906DC" w14:textId="77777777" w:rsidTr="008A5A08">
        <w:trPr>
          <w:trHeight w:val="564"/>
        </w:trPr>
        <w:tc>
          <w:tcPr>
            <w:tcW w:w="1125" w:type="dxa"/>
            <w:tcBorders>
              <w:top w:val="single" w:sz="6" w:space="0" w:color="auto"/>
              <w:left w:val="single" w:sz="12" w:space="0" w:color="auto"/>
              <w:bottom w:val="single" w:sz="12" w:space="0" w:color="auto"/>
              <w:right w:val="single" w:sz="6" w:space="0" w:color="auto"/>
            </w:tcBorders>
            <w:vAlign w:val="center"/>
          </w:tcPr>
          <w:p w14:paraId="5AFE789D" w14:textId="77777777" w:rsidR="00655B4C" w:rsidRDefault="00655B4C" w:rsidP="008A5A08">
            <w:pPr>
              <w:jc w:val="left"/>
              <w:rPr>
                <w:sz w:val="24"/>
              </w:rPr>
            </w:pPr>
          </w:p>
        </w:tc>
        <w:tc>
          <w:tcPr>
            <w:tcW w:w="1984" w:type="dxa"/>
            <w:tcBorders>
              <w:top w:val="single" w:sz="6" w:space="0" w:color="auto"/>
              <w:left w:val="single" w:sz="6" w:space="0" w:color="auto"/>
              <w:bottom w:val="single" w:sz="12" w:space="0" w:color="auto"/>
              <w:right w:val="single" w:sz="6" w:space="0" w:color="auto"/>
            </w:tcBorders>
            <w:vAlign w:val="center"/>
          </w:tcPr>
          <w:p w14:paraId="6F65F640" w14:textId="77777777" w:rsidR="00655B4C" w:rsidRDefault="00655B4C" w:rsidP="008A5A08">
            <w:pPr>
              <w:jc w:val="left"/>
              <w:rPr>
                <w:sz w:val="24"/>
              </w:rPr>
            </w:pPr>
          </w:p>
        </w:tc>
        <w:tc>
          <w:tcPr>
            <w:tcW w:w="1276" w:type="dxa"/>
            <w:tcBorders>
              <w:top w:val="single" w:sz="6" w:space="0" w:color="auto"/>
              <w:left w:val="single" w:sz="6" w:space="0" w:color="auto"/>
              <w:bottom w:val="single" w:sz="12" w:space="0" w:color="auto"/>
              <w:right w:val="single" w:sz="12" w:space="0" w:color="auto"/>
            </w:tcBorders>
            <w:vAlign w:val="center"/>
          </w:tcPr>
          <w:p w14:paraId="35A4DF93" w14:textId="77777777" w:rsidR="00655B4C" w:rsidRPr="00BE4EDF" w:rsidRDefault="00655B4C" w:rsidP="008A5A08">
            <w:pPr>
              <w:jc w:val="center"/>
              <w:rPr>
                <w:rFonts w:asciiTheme="minorEastAsia" w:eastAsiaTheme="minorEastAsia" w:hAnsiTheme="minorEastAsia"/>
                <w:sz w:val="22"/>
              </w:rPr>
            </w:pPr>
          </w:p>
        </w:tc>
        <w:tc>
          <w:tcPr>
            <w:tcW w:w="1559" w:type="dxa"/>
            <w:tcBorders>
              <w:top w:val="single" w:sz="4" w:space="0" w:color="auto"/>
              <w:left w:val="single" w:sz="12" w:space="0" w:color="auto"/>
              <w:bottom w:val="single" w:sz="4" w:space="0" w:color="auto"/>
              <w:right w:val="single" w:sz="4" w:space="0" w:color="auto"/>
            </w:tcBorders>
            <w:vAlign w:val="center"/>
          </w:tcPr>
          <w:p w14:paraId="1121DAA7" w14:textId="77777777" w:rsidR="00655B4C" w:rsidRDefault="00655B4C" w:rsidP="008A5A08">
            <w:pPr>
              <w:jc w:val="left"/>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CE00BF"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FF958D" w14:textId="77777777" w:rsidR="00655B4C" w:rsidRDefault="00655B4C" w:rsidP="008A5A08">
            <w:pPr>
              <w:widowControl/>
              <w:spacing w:beforeAutospacing="1" w:afterAutospacing="1"/>
              <w:jc w:val="left"/>
              <w:rPr>
                <w:rFonts w:asciiTheme="minorEastAsia" w:eastAsiaTheme="minorEastAsia" w:hAnsiTheme="minorEastAsia"/>
                <w:sz w:val="22"/>
                <w:szCs w:val="22"/>
              </w:rPr>
            </w:pPr>
          </w:p>
        </w:tc>
      </w:tr>
    </w:tbl>
    <w:p w14:paraId="6628E815" w14:textId="77777777" w:rsidR="00655B4C" w:rsidRDefault="00655B4C" w:rsidP="00655B4C">
      <w:pPr>
        <w:spacing w:line="240" w:lineRule="exact"/>
        <w:ind w:leftChars="202" w:left="1274" w:hangingChars="405" w:hanging="850"/>
        <w:rPr>
          <w:rFonts w:ascii="ＭＳ 明朝" w:hAnsi="ＭＳ 明朝"/>
          <w:szCs w:val="21"/>
        </w:rPr>
      </w:pPr>
    </w:p>
    <w:p w14:paraId="4A5C5661" w14:textId="7777777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hint="eastAsia"/>
          <w:sz w:val="20"/>
          <w:szCs w:val="20"/>
        </w:rPr>
        <w:t>注意(1)：</w:t>
      </w:r>
      <w:r w:rsidRPr="00CE5240">
        <w:rPr>
          <w:rFonts w:ascii="ＭＳ 明朝" w:hAnsi="ＭＳ 明朝"/>
          <w:sz w:val="20"/>
          <w:szCs w:val="20"/>
        </w:rPr>
        <w:t>標準塗付量を基本とし、</w:t>
      </w:r>
      <w:r w:rsidRPr="00CE5240">
        <w:rPr>
          <w:rFonts w:ascii="ＭＳ 明朝" w:hAnsi="ＭＳ 明朝" w:hint="eastAsia"/>
          <w:sz w:val="20"/>
          <w:szCs w:val="20"/>
        </w:rPr>
        <w:t>塗付量が最大値を下回ると判断される場合は</w:t>
      </w:r>
      <w:r w:rsidRPr="00CE5240">
        <w:rPr>
          <w:rFonts w:ascii="ＭＳ 明朝" w:hAnsi="ＭＳ 明朝"/>
          <w:sz w:val="20"/>
          <w:szCs w:val="20"/>
        </w:rPr>
        <w:t>不合格（再測定）となります。</w:t>
      </w:r>
    </w:p>
    <w:p w14:paraId="536A9E87" w14:textId="7777777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hint="eastAsia"/>
          <w:sz w:val="20"/>
          <w:szCs w:val="20"/>
        </w:rPr>
        <w:t>注意(2)：塗装器具の種類により、標準塗付量が同一とならない場合はその最も多い量で測定をする必要があります。</w:t>
      </w:r>
    </w:p>
    <w:p w14:paraId="3C509256" w14:textId="159C59B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hint="eastAsia"/>
          <w:sz w:val="20"/>
          <w:szCs w:val="20"/>
        </w:rPr>
        <w:t>注意(3)：塗付回数は、仕様書等に記載された最大回数で塗装する必要があります（例：2～3回⇒3回塗りが必要）。</w:t>
      </w:r>
    </w:p>
    <w:p w14:paraId="7A0AB94B" w14:textId="77777777" w:rsidR="00655B4C" w:rsidRPr="00CE5240" w:rsidRDefault="00655B4C" w:rsidP="00655B4C">
      <w:pPr>
        <w:spacing w:line="220" w:lineRule="exact"/>
        <w:ind w:leftChars="202" w:left="1234" w:hangingChars="405" w:hanging="810"/>
        <w:rPr>
          <w:rFonts w:ascii="ＭＳ 明朝" w:hAnsi="ＭＳ 明朝"/>
          <w:sz w:val="20"/>
          <w:szCs w:val="20"/>
        </w:rPr>
      </w:pPr>
      <w:r w:rsidRPr="00CE5240">
        <w:rPr>
          <w:rFonts w:ascii="ＭＳ 明朝" w:hAnsi="ＭＳ 明朝"/>
          <w:sz w:val="20"/>
          <w:szCs w:val="20"/>
        </w:rPr>
        <w:t>注意</w:t>
      </w:r>
      <w:r w:rsidRPr="00CE5240">
        <w:rPr>
          <w:rFonts w:ascii="ＭＳ 明朝" w:hAnsi="ＭＳ 明朝" w:hint="eastAsia"/>
          <w:sz w:val="20"/>
          <w:szCs w:val="20"/>
        </w:rPr>
        <w:t>(</w:t>
      </w:r>
      <w:r w:rsidRPr="00CE5240">
        <w:rPr>
          <w:rFonts w:ascii="ＭＳ 明朝" w:hAnsi="ＭＳ 明朝"/>
          <w:sz w:val="20"/>
          <w:szCs w:val="20"/>
        </w:rPr>
        <w:t>4)：</w:t>
      </w:r>
      <w:r w:rsidRPr="00CE5240">
        <w:rPr>
          <w:rFonts w:ascii="ＭＳ 明朝" w:hAnsi="ＭＳ 明朝" w:hint="eastAsia"/>
          <w:sz w:val="20"/>
          <w:szCs w:val="20"/>
        </w:rPr>
        <w:t>最大塗付量の記載単位は『ｇ/㎡』を使用し、塗装仕様書等と照合して算出過程の計算が単位換算も含めてわかるように説明願います。</w:t>
      </w:r>
    </w:p>
    <w:p w14:paraId="08735A1A" w14:textId="77777777" w:rsidR="00655B4C" w:rsidRPr="00CE5240" w:rsidRDefault="00655B4C" w:rsidP="00655B4C">
      <w:pPr>
        <w:spacing w:line="220" w:lineRule="exact"/>
        <w:ind w:leftChars="202" w:left="1234" w:hangingChars="405" w:hanging="810"/>
        <w:rPr>
          <w:rFonts w:ascii="ＭＳ 明朝" w:hAnsi="ＭＳ 明朝"/>
          <w:sz w:val="20"/>
          <w:szCs w:val="20"/>
          <w:u w:val="single"/>
        </w:rPr>
      </w:pPr>
      <w:r w:rsidRPr="00CE5240">
        <w:rPr>
          <w:rFonts w:ascii="ＭＳ 明朝" w:hAnsi="ＭＳ 明朝"/>
          <w:sz w:val="20"/>
          <w:szCs w:val="20"/>
          <w:u w:val="single"/>
        </w:rPr>
        <w:t>注意</w:t>
      </w:r>
      <w:r w:rsidRPr="00CE5240">
        <w:rPr>
          <w:rFonts w:ascii="ＭＳ 明朝" w:hAnsi="ＭＳ 明朝" w:hint="eastAsia"/>
          <w:sz w:val="20"/>
          <w:szCs w:val="20"/>
          <w:u w:val="single"/>
        </w:rPr>
        <w:t>(</w:t>
      </w:r>
      <w:r w:rsidRPr="00CE5240">
        <w:rPr>
          <w:rFonts w:ascii="ＭＳ 明朝" w:hAnsi="ＭＳ 明朝"/>
          <w:sz w:val="20"/>
          <w:szCs w:val="20"/>
          <w:u w:val="single"/>
        </w:rPr>
        <w:t>5)：上記の他に最大</w:t>
      </w:r>
      <w:r w:rsidRPr="00CE5240">
        <w:rPr>
          <w:rFonts w:ascii="ＭＳ 明朝" w:hAnsi="ＭＳ 明朝" w:hint="eastAsia"/>
          <w:sz w:val="20"/>
          <w:szCs w:val="20"/>
          <w:u w:val="single"/>
        </w:rPr>
        <w:t>塗付量【希釈前の塗料換算量】の算出に当たって考慮した事柄が他にあれば、別紙にて補足説明をお願いします</w:t>
      </w:r>
    </w:p>
    <w:p w14:paraId="4C5441A1" w14:textId="77777777" w:rsidR="00655B4C" w:rsidRPr="00EA35B2" w:rsidRDefault="00655B4C" w:rsidP="00655B4C">
      <w:pPr>
        <w:pStyle w:val="a7"/>
      </w:pPr>
      <w:r>
        <w:rPr>
          <w:noProof/>
        </w:rPr>
        <mc:AlternateContent>
          <mc:Choice Requires="wps">
            <w:drawing>
              <wp:anchor distT="0" distB="0" distL="114300" distR="114300" simplePos="0" relativeHeight="251663360" behindDoc="0" locked="0" layoutInCell="1" allowOverlap="1" wp14:anchorId="65E83911" wp14:editId="18E21B9E">
                <wp:simplePos x="0" y="0"/>
                <wp:positionH relativeFrom="page">
                  <wp:posOffset>-1095375</wp:posOffset>
                </wp:positionH>
                <wp:positionV relativeFrom="page">
                  <wp:posOffset>-361950</wp:posOffset>
                </wp:positionV>
                <wp:extent cx="2105025" cy="314325"/>
                <wp:effectExtent l="0" t="190500" r="28575" b="28575"/>
                <wp:wrapNone/>
                <wp:docPr id="2" name="角丸四角形吹き出し 2"/>
                <wp:cNvGraphicFramePr/>
                <a:graphic xmlns:a="http://schemas.openxmlformats.org/drawingml/2006/main">
                  <a:graphicData uri="http://schemas.microsoft.com/office/word/2010/wordprocessingShape">
                    <wps:wsp>
                      <wps:cNvSpPr/>
                      <wps:spPr>
                        <a:xfrm>
                          <a:off x="0" y="0"/>
                          <a:ext cx="2105025" cy="314325"/>
                        </a:xfrm>
                        <a:prstGeom prst="wedgeRoundRectCallout">
                          <a:avLst>
                            <a:gd name="adj1" fmla="val -45539"/>
                            <a:gd name="adj2" fmla="val -10416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590615C" w14:textId="77777777" w:rsidR="00A71C80" w:rsidRDefault="00A71C80" w:rsidP="00655B4C">
                            <w:pPr>
                              <w:jc w:val="center"/>
                            </w:pPr>
                            <w:r>
                              <w:rPr>
                                <w:rFonts w:hint="eastAsia"/>
                              </w:rPr>
                              <w:t>赤字はブランクとします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83911" id="角丸四角形吹き出し 2" o:spid="_x0000_s1027" type="#_x0000_t62" style="position:absolute;left:0;text-align:left;margin-left:-86.25pt;margin-top:-28.5pt;width:165.75pt;height:2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" adj="964,-11700" fillcolor="white [3201]" strokecolor="#70ad47 [3209]" strokeweight="1pt">
                <v:textbox>
                  <w:txbxContent>
                    <w:p w14:paraId="6590615C" w14:textId="77777777" w:rsidR="00A71C80" w:rsidRDefault="00A71C80" w:rsidP="00655B4C">
                      <w:pPr>
                        <w:jc w:val="center"/>
                      </w:pPr>
                      <w:r>
                        <w:rPr>
                          <w:rFonts w:hint="eastAsia"/>
                        </w:rPr>
                        <w:t>赤字はブランクとします</w:t>
                      </w:r>
                    </w:p>
                  </w:txbxContent>
                </v:textbox>
                <w10:wrap anchorx="page" anchory="page"/>
              </v:shape>
            </w:pict>
          </mc:Fallback>
        </mc:AlternateContent>
      </w:r>
      <w:r>
        <w:rPr>
          <w:rFonts w:hint="eastAsia"/>
        </w:rPr>
        <w:t>以上</w:t>
      </w:r>
      <w:bookmarkStart w:id="0" w:name="_GoBack"/>
      <w:bookmarkEnd w:id="0"/>
    </w:p>
    <w:sectPr w:rsidR="00655B4C" w:rsidRP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62E19" w14:textId="77777777" w:rsidR="004A09FA" w:rsidRDefault="004A09FA">
      <w:r>
        <w:separator/>
      </w:r>
    </w:p>
  </w:endnote>
  <w:endnote w:type="continuationSeparator" w:id="0">
    <w:p w14:paraId="67A02504" w14:textId="77777777" w:rsidR="004A09FA" w:rsidRDefault="004A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09C0" w14:textId="77777777" w:rsidR="004A09FA" w:rsidRDefault="004A09FA">
      <w:r>
        <w:separator/>
      </w:r>
    </w:p>
  </w:footnote>
  <w:footnote w:type="continuationSeparator" w:id="0">
    <w:p w14:paraId="68510EEA" w14:textId="77777777" w:rsidR="004A09FA" w:rsidRDefault="004A0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A09FA"/>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117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A7D0-AB65-44FC-9310-E46FB769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2026-06-05T05:47:00Z</dcterms:created>
  <dcterms:modified xsi:type="dcterms:W3CDTF">2026-06-05T05:47:00Z</dcterms:modified>
</cp:coreProperties>
</file>